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ind w:firstLine="709"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auto" w:val="clear"/>
        </w:rPr>
        <w:t>Федеральная служба по труду и занятости в ходе мониторинга СМИ выявила случаи противоправных действий в отношении бизнеса.</w:t>
      </w:r>
    </w:p>
    <w:p>
      <w:pPr>
        <w:pStyle w:val="Normal"/>
        <w:spacing w:lineRule="auto" w:line="276" w:before="0" w:after="0"/>
        <w:ind w:firstLine="709" w:left="0"/>
        <w:jc w:val="both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Мошенники рассылают работодателям письма и уведомления от имени Роструда или государственных инспекций труда </w:t>
      </w:r>
      <w:r>
        <w:rPr>
          <w:rStyle w:val="Strong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о проведённых камеральных проверках, о выявленных признаках</w:t>
      </w:r>
      <w:r>
        <w:rPr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 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теневой занятости, запросы о предоставлении информации, в том числе о наличии самозанятых, проведении СОУТ и др., </w:t>
      </w:r>
      <w:r>
        <w:rPr>
          <w:rStyle w:val="Strong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с использованием</w:t>
      </w:r>
      <w:r>
        <w:rPr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 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символики и реквизитов Роструда, что создаёт впечатление подлинности и оказывает давление на получателя.</w:t>
      </w:r>
    </w:p>
    <w:p>
      <w:pPr>
        <w:pStyle w:val="Normal"/>
        <w:spacing w:lineRule="auto" w:line="276" w:before="0" w:after="0"/>
        <w:ind w:firstLine="709"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auto" w:val="clear"/>
        </w:rPr>
        <w:t>В связи с чем Государственная инспекция труда в Иркутской области призывает работодателей к бдительности.</w:t>
      </w:r>
    </w:p>
    <w:p>
      <w:pPr>
        <w:pStyle w:val="Normal"/>
        <w:spacing w:lineRule="auto" w:line="276" w:before="0" w:after="0"/>
        <w:ind w:firstLine="709"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auto" w:val="clear"/>
        </w:rPr>
        <w:t>О ключевых правилах, позволяющих отличить законные действия инспектора от мошенничества, информирует руководитель Государственной инспекции труда в Иркутской области Юрышев А.В.</w:t>
      </w:r>
    </w:p>
    <w:p>
      <w:pPr>
        <w:pStyle w:val="Normal"/>
        <w:spacing w:lineRule="auto" w:line="276" w:before="0" w:after="0"/>
        <w:ind w:firstLine="709"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auto" w:val="clear"/>
        </w:rPr>
        <w:t>1. Единый стандарт официальных документов</w:t>
      </w:r>
    </w:p>
    <w:p>
      <w:pPr>
        <w:pStyle w:val="Normal"/>
        <w:spacing w:lineRule="auto" w:line="276" w:before="0" w:after="0"/>
        <w:ind w:firstLine="709"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auto" w:val="clear"/>
        </w:rPr>
        <w:t xml:space="preserve">Решения о проведении профилактического визита, об объявлении предостережения, о проведении контрольного (надзорного) мероприятия, предусматривающего взаимодействие с контролируемым лицом, акты профилактического мероприятия, контрольного (надзорного) действия в рамках специального режима государственного контроля (надзора), предписания об устранении выявленных нарушений оформляются посредством внесения сведений о них в единый реестр контрольных (надзорных) мероприятий (ЕРКНМ) и их подписания. </w:t>
      </w:r>
    </w:p>
    <w:p>
      <w:pPr>
        <w:pStyle w:val="Normal"/>
        <w:spacing w:lineRule="auto" w:line="276" w:before="0" w:after="0"/>
        <w:ind w:firstLine="709"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auto" w:val="clear"/>
        </w:rPr>
        <w:t>Для оформления указанных решений, актов и предписаний отдельное формирование документа не требуется.</w:t>
      </w:r>
    </w:p>
    <w:p>
      <w:pPr>
        <w:pStyle w:val="Normal"/>
        <w:spacing w:lineRule="auto" w:line="276" w:before="0" w:after="0"/>
        <w:ind w:firstLine="709"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auto" w:val="clear"/>
        </w:rPr>
        <w:t>2. Типовые формы решений утверждены приказом Министерства экономического развития РФ от 31 марта 2021 г. № 151. Если направленный вам документ не соответствует утвержденному стандарту - это повод для незамедлительной проверки его подлинности.</w:t>
      </w:r>
    </w:p>
    <w:p>
      <w:pPr>
        <w:pStyle w:val="Normal"/>
        <w:spacing w:lineRule="auto" w:line="276" w:before="0" w:after="0"/>
        <w:ind w:firstLine="709"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auto" w:val="clear"/>
        </w:rPr>
        <w:t>3. Все без исключения мероприятия, проводимые надзорными органами, подлежат строгому учету и внесению в Единый реестр контрольных (надзорных) мероприятий (ЕРКНМ).</w:t>
      </w:r>
    </w:p>
    <w:p>
      <w:pPr>
        <w:pStyle w:val="Normal"/>
        <w:spacing w:lineRule="auto" w:line="276" w:before="0" w:after="0"/>
        <w:ind w:firstLine="709"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auto" w:val="clear"/>
        </w:rPr>
        <w:t>4. Когда запрос сведений возможен без решения о проверке?</w:t>
      </w:r>
    </w:p>
    <w:p>
      <w:pPr>
        <w:pStyle w:val="Normal"/>
        <w:spacing w:lineRule="auto" w:line="276" w:before="0" w:after="0"/>
        <w:ind w:firstLine="709"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auto" w:val="clear"/>
        </w:rPr>
        <w:t>Важно понимать, что существуют исключительные случаи, предусмотренные законом, когда инспекторы труда могут запрашивать информацию или пояснения без вынесения официального решения о проверке. </w:t>
      </w:r>
    </w:p>
    <w:p>
      <w:pPr>
        <w:pStyle w:val="Normal"/>
        <w:spacing w:lineRule="auto" w:line="276" w:before="0" w:after="0"/>
        <w:ind w:firstLine="709"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auto" w:val="clear"/>
        </w:rPr>
        <w:t>К таким ситуациям относятся: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firstLine="709" w:left="0"/>
        <w:contextualSpacing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auto" w:val="clear"/>
        </w:rPr>
        <w:t>проведение оценки достоверности поступивших сведений;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firstLine="709" w:left="0"/>
        <w:contextualSpacing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auto" w:val="clear"/>
        </w:rPr>
        <w:t>расследование несчастного случая на производстве;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firstLine="709" w:left="0"/>
        <w:contextualSpacing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auto" w:val="clear"/>
        </w:rPr>
        <w:t>ведение производства по делу об административном правонарушении.</w:t>
      </w:r>
    </w:p>
    <w:p>
      <w:pPr>
        <w:pStyle w:val="Normal"/>
        <w:spacing w:lineRule="auto" w:line="276" w:before="0" w:after="0"/>
        <w:ind w:firstLine="709"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auto" w:val="clear"/>
        </w:rPr>
        <w:t>В данных случаях запросы также оформляются на официальных бланках ведомства с указанием конкретных законных оснований и полномочий должностного лица.</w:t>
      </w:r>
    </w:p>
    <w:p>
      <w:pPr>
        <w:pStyle w:val="Normal"/>
        <w:spacing w:lineRule="auto" w:line="276" w:before="0" w:after="0"/>
        <w:ind w:firstLine="709"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auto" w:val="clear"/>
        </w:rPr>
        <w:t>При возникновении любых сомнений в подлинности поступившего распоряжения, решения или запроса, а также если «проверяющие» ведут себя подозрительно, необходимо приостановить взаимодействие и обратиться за подтверждением в Государственную инспекцию труда в Иркутской области.</w:t>
      </w:r>
    </w:p>
    <w:p>
      <w:pPr>
        <w:pStyle w:val="Normal"/>
        <w:spacing w:lineRule="auto" w:line="276" w:before="0" w:after="0"/>
        <w:ind w:firstLine="709"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auto" w:val="clear"/>
        </w:rPr>
        <w:t>Контакты Государственной инспекции труда в Иркутской области:</w:t>
      </w:r>
    </w:p>
    <w:p>
      <w:pPr>
        <w:pStyle w:val="Normal"/>
        <w:spacing w:lineRule="auto" w:line="276" w:before="0" w:after="0"/>
        <w:ind w:firstLine="709"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auto" w:val="clear"/>
        </w:rPr>
        <w:t>Телефон «горячей линии»: +7 (3952) 20-54-21;</w:t>
      </w:r>
    </w:p>
    <w:p>
      <w:pPr>
        <w:pStyle w:val="Normal"/>
        <w:spacing w:lineRule="auto" w:line="276" w:before="0" w:after="0"/>
        <w:ind w:firstLine="709"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auto" w:val="clear"/>
        </w:rPr>
        <w:t>Приемная руководителя: +7 (3952) 20-54-24;</w:t>
      </w:r>
    </w:p>
    <w:p>
      <w:pPr>
        <w:pStyle w:val="Normal"/>
        <w:spacing w:lineRule="auto" w:line="276" w:before="0" w:after="0"/>
        <w:ind w:firstLine="709"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fill="auto" w:val="clear"/>
        </w:rPr>
        <w:t>Канцелярия: +7(3952) 45-85-03.</w:t>
      </w:r>
    </w:p>
    <w:p>
      <w:pPr>
        <w:pStyle w:val="Normal"/>
        <w:spacing w:lineRule="auto" w:line="276" w:before="0" w:after="0"/>
        <w:ind w:firstLine="709"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964" w:right="567" w:gutter="0" w:header="0" w:top="567" w:footer="301" w:bottom="567"/>
      <w:pgNumType w:fmt="decimal"/>
      <w:formProt w:val="false"/>
      <w:textDirection w:val="lrTb"/>
      <w:docGrid w:type="default" w:linePitch="10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Sylfaen">
    <w:charset w:val="01"/>
    <w:family w:val="roman"/>
    <w:pitch w:val="variable"/>
  </w:font>
  <w:font w:name="Courier New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10589" w:type="dxa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0352"/>
      <w:gridCol w:w="236"/>
    </w:tblGrid>
    <w:tr>
      <w:trPr>
        <w:trHeight w:val="499" w:hRule="atLeast"/>
      </w:trPr>
      <w:tc>
        <w:tcPr>
          <w:tcW w:w="10352" w:type="dxa"/>
          <w:tcBorders/>
        </w:tcPr>
        <w:tbl>
          <w:tblPr>
            <w:tblW w:w="10158" w:type="dxa"/>
            <w:jc w:val="left"/>
            <w:tblInd w:w="756" w:type="dxa"/>
            <w:tblLayout w:type="fixed"/>
            <w:tblCellMar>
              <w:top w:w="0" w:type="dxa"/>
              <w:left w:w="108" w:type="dxa"/>
              <w:bottom w:w="0" w:type="dxa"/>
              <w:right w:w="108" w:type="dxa"/>
            </w:tblCellMar>
            <w:tblLook w:val="04a0"/>
          </w:tblPr>
          <w:tblGrid>
            <w:gridCol w:w="5080"/>
            <w:gridCol w:w="5077"/>
          </w:tblGrid>
          <w:tr>
            <w:trPr>
              <w:trHeight w:val="246" w:hRule="atLeast"/>
            </w:trPr>
            <w:tc>
              <w:tcPr>
                <w:tcW w:w="5080" w:type="dxa"/>
                <w:tcBorders/>
              </w:tcPr>
              <w:p>
                <w:pPr>
                  <w:pStyle w:val="BodyTextIndented"/>
                  <w:ind w:hanging="0"/>
                  <w:rPr>
                    <w:sz w:val="20"/>
                  </w:rPr>
                </w:pPr>
                <w:r>
                  <w:rPr>
                    <w:sz w:val="20"/>
                  </w:rPr>
                </w:r>
              </w:p>
            </w:tc>
            <w:tc>
              <w:tcPr>
                <w:tcW w:w="5077" w:type="dxa"/>
                <w:tcBorders/>
              </w:tcPr>
              <w:p>
                <w:pPr>
                  <w:pStyle w:val="Footer"/>
                  <w:jc w:val="right"/>
                  <w:rPr/>
                </w:pPr>
                <w:r>
                  <w:rPr/>
                </w:r>
              </w:p>
            </w:tc>
          </w:tr>
          <w:tr>
            <w:trPr>
              <w:trHeight w:val="260" w:hRule="atLeast"/>
            </w:trPr>
            <w:tc>
              <w:tcPr>
                <w:tcW w:w="5080" w:type="dxa"/>
                <w:tcBorders/>
              </w:tcPr>
              <w:p>
                <w:pPr>
                  <w:pStyle w:val="Footer"/>
                  <w:ind w:firstLine="34"/>
                  <w:rPr/>
                </w:pPr>
                <w:r>
                  <w:rPr/>
                </w:r>
              </w:p>
            </w:tc>
            <w:tc>
              <w:tcPr>
                <w:tcW w:w="5077" w:type="dxa"/>
                <w:tcBorders/>
              </w:tcPr>
              <w:p>
                <w:pPr>
                  <w:pStyle w:val="Footer"/>
                  <w:rPr/>
                </w:pPr>
                <w:r>
                  <w:rPr/>
                </w:r>
              </w:p>
            </w:tc>
          </w:tr>
        </w:tbl>
        <w:p>
          <w:pPr>
            <w:pStyle w:val="Footer"/>
            <w:rPr/>
          </w:pPr>
          <w:r>
            <w:rPr/>
          </w:r>
        </w:p>
      </w:tc>
      <w:tc>
        <w:tcPr>
          <w:tcW w:w="236" w:type="dxa"/>
          <w:tcBorders/>
        </w:tcPr>
        <w:p>
          <w:pPr>
            <w:pStyle w:val="Footer"/>
            <w:jc w:val="right"/>
            <w:rPr/>
          </w:pPr>
          <w:r>
            <w:rPr/>
          </w:r>
        </w:p>
      </w:tc>
    </w:tr>
  </w:tbl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10589" w:type="dxa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0352"/>
      <w:gridCol w:w="236"/>
    </w:tblGrid>
    <w:tr>
      <w:trPr>
        <w:trHeight w:val="499" w:hRule="atLeast"/>
      </w:trPr>
      <w:tc>
        <w:tcPr>
          <w:tcW w:w="10352" w:type="dxa"/>
          <w:tcBorders/>
        </w:tcPr>
        <w:tbl>
          <w:tblPr>
            <w:tblW w:w="10158" w:type="dxa"/>
            <w:jc w:val="left"/>
            <w:tblInd w:w="756" w:type="dxa"/>
            <w:tblLayout w:type="fixed"/>
            <w:tblCellMar>
              <w:top w:w="0" w:type="dxa"/>
              <w:left w:w="108" w:type="dxa"/>
              <w:bottom w:w="0" w:type="dxa"/>
              <w:right w:w="108" w:type="dxa"/>
            </w:tblCellMar>
            <w:tblLook w:val="04a0"/>
          </w:tblPr>
          <w:tblGrid>
            <w:gridCol w:w="5080"/>
            <w:gridCol w:w="5077"/>
          </w:tblGrid>
          <w:tr>
            <w:trPr>
              <w:trHeight w:val="246" w:hRule="atLeast"/>
            </w:trPr>
            <w:tc>
              <w:tcPr>
                <w:tcW w:w="5080" w:type="dxa"/>
                <w:tcBorders/>
              </w:tcPr>
              <w:p>
                <w:pPr>
                  <w:pStyle w:val="BodyTextIndented"/>
                  <w:ind w:hanging="0"/>
                  <w:rPr>
                    <w:sz w:val="20"/>
                  </w:rPr>
                </w:pPr>
                <w:r>
                  <w:rPr>
                    <w:sz w:val="20"/>
                  </w:rPr>
                </w:r>
              </w:p>
            </w:tc>
            <w:tc>
              <w:tcPr>
                <w:tcW w:w="5077" w:type="dxa"/>
                <w:tcBorders/>
              </w:tcPr>
              <w:p>
                <w:pPr>
                  <w:pStyle w:val="Footer"/>
                  <w:jc w:val="right"/>
                  <w:rPr/>
                </w:pPr>
                <w:r>
                  <w:rPr/>
                </w:r>
              </w:p>
            </w:tc>
          </w:tr>
          <w:tr>
            <w:trPr>
              <w:trHeight w:val="260" w:hRule="atLeast"/>
            </w:trPr>
            <w:tc>
              <w:tcPr>
                <w:tcW w:w="5080" w:type="dxa"/>
                <w:tcBorders/>
              </w:tcPr>
              <w:p>
                <w:pPr>
                  <w:pStyle w:val="Footer"/>
                  <w:ind w:firstLine="34"/>
                  <w:rPr/>
                </w:pPr>
                <w:r>
                  <w:rPr/>
                </w:r>
              </w:p>
            </w:tc>
            <w:tc>
              <w:tcPr>
                <w:tcW w:w="5077" w:type="dxa"/>
                <w:tcBorders/>
              </w:tcPr>
              <w:p>
                <w:pPr>
                  <w:pStyle w:val="Footer"/>
                  <w:rPr/>
                </w:pPr>
                <w:r>
                  <w:rPr/>
                </w:r>
              </w:p>
            </w:tc>
          </w:tr>
        </w:tbl>
        <w:p>
          <w:pPr>
            <w:pStyle w:val="Footer"/>
            <w:rPr/>
          </w:pPr>
          <w:r>
            <w:rPr/>
          </w:r>
        </w:p>
      </w:tc>
      <w:tc>
        <w:tcPr>
          <w:tcW w:w="236" w:type="dxa"/>
          <w:tcBorders/>
        </w:tcPr>
        <w:p>
          <w:pPr>
            <w:pStyle w:val="Footer"/>
            <w:jc w:val="right"/>
            <w:rPr/>
          </w:pPr>
          <w:r>
            <w:rPr/>
          </w:r>
        </w:p>
      </w:tc>
    </w:tr>
  </w:tbl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36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0288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Heading1" w:customStyle="1">
    <w:name w:val="Heading 1"/>
    <w:basedOn w:val="Normal"/>
    <w:next w:val="Normal"/>
    <w:qFormat/>
    <w:rsid w:val="00602880"/>
    <w:pPr>
      <w:keepNext w:val="true"/>
      <w:ind w:left="-108" w:right="-108"/>
      <w:outlineLvl w:val="0"/>
    </w:pPr>
    <w:rPr>
      <w:sz w:val="24"/>
    </w:rPr>
  </w:style>
  <w:style w:type="paragraph" w:styleId="Heading2" w:customStyle="1">
    <w:name w:val="Heading 2"/>
    <w:basedOn w:val="Normal"/>
    <w:next w:val="Normal"/>
    <w:qFormat/>
    <w:rsid w:val="00602880"/>
    <w:pPr>
      <w:keepNext w:val="true"/>
      <w:ind w:left="-108" w:right="-108"/>
      <w:jc w:val="center"/>
      <w:outlineLvl w:val="1"/>
    </w:pPr>
    <w:rPr>
      <w:sz w:val="24"/>
    </w:rPr>
  </w:style>
  <w:style w:type="paragraph" w:styleId="Heading3" w:customStyle="1">
    <w:name w:val="Heading 3"/>
    <w:basedOn w:val="Normal"/>
    <w:next w:val="Normal"/>
    <w:link w:val="3"/>
    <w:uiPriority w:val="9"/>
    <w:semiHidden/>
    <w:unhideWhenUsed/>
    <w:qFormat/>
    <w:rsid w:val="00b51112"/>
    <w:pPr>
      <w:keepNext w:val="true"/>
      <w:keepLines/>
      <w:spacing w:before="40" w:after="0"/>
      <w:outlineLvl w:val="2"/>
    </w:pPr>
    <w:rPr>
      <w:rFonts w:ascii="Cambria" w:hAnsi="Cambria" w:eastAsia="" w:cs="" w:asciiTheme="majorHAnsi" w:cstheme="majorBidi" w:eastAsiaTheme="majorEastAsia" w:hAnsiTheme="majorHAnsi"/>
      <w:color w:themeColor="accent1" w:themeShade="7f" w:val="243F60"/>
      <w:sz w:val="24"/>
      <w:szCs w:val="24"/>
    </w:rPr>
  </w:style>
  <w:style w:type="paragraph" w:styleId="Heading5" w:customStyle="1">
    <w:name w:val="Heading 5"/>
    <w:basedOn w:val="Normal"/>
    <w:next w:val="Normal"/>
    <w:qFormat/>
    <w:rsid w:val="00602880"/>
    <w:pPr>
      <w:keepNext w:val="true"/>
      <w:ind w:firstLine="108" w:left="-108" w:right="-108"/>
      <w:jc w:val="center"/>
      <w:outlineLvl w:val="4"/>
    </w:pPr>
    <w:rPr>
      <w:b/>
      <w:sz w:val="26"/>
    </w:rPr>
  </w:style>
  <w:style w:type="paragraph" w:styleId="Heading9" w:customStyle="1">
    <w:name w:val="Heading 9"/>
    <w:basedOn w:val="Normal"/>
    <w:next w:val="Normal"/>
    <w:qFormat/>
    <w:rsid w:val="00602880"/>
    <w:pPr>
      <w:keepNext w:val="true"/>
      <w:ind w:left="-108" w:right="-108"/>
      <w:jc w:val="center"/>
      <w:outlineLvl w:val="8"/>
    </w:pPr>
    <w:rPr>
      <w:b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uiPriority w:val="99"/>
    <w:qFormat/>
    <w:rsid w:val="00602880"/>
    <w:rPr>
      <w:color w:val="0000FF"/>
      <w:u w:val="single"/>
    </w:rPr>
  </w:style>
  <w:style w:type="character" w:styleId="FollowedHyperlink">
    <w:name w:val="FollowedHyperlink"/>
    <w:semiHidden/>
    <w:rsid w:val="00602880"/>
    <w:rPr>
      <w:color w:val="800080"/>
      <w:u w:val="single"/>
    </w:rPr>
  </w:style>
  <w:style w:type="character" w:styleId="LineNumbering" w:customStyle="1">
    <w:name w:val="Line Numbering"/>
    <w:basedOn w:val="DefaultParagraphFont"/>
    <w:uiPriority w:val="99"/>
    <w:semiHidden/>
    <w:unhideWhenUsed/>
    <w:qFormat/>
    <w:rsid w:val="009c5f7b"/>
    <w:rPr/>
  </w:style>
  <w:style w:type="character" w:styleId="Style9" w:customStyle="1">
    <w:name w:val="Текст концевой сноски Знак"/>
    <w:basedOn w:val="DefaultParagraphFont"/>
    <w:uiPriority w:val="99"/>
    <w:semiHidden/>
    <w:qFormat/>
    <w:rsid w:val="009c5f7b"/>
    <w:rPr/>
  </w:style>
  <w:style w:type="character" w:styleId="Style10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EndnoteCharacters1">
    <w:name w:val="Endnote Characters1"/>
    <w:qFormat/>
    <w:rPr>
      <w:vertAlign w:val="superscript"/>
    </w:rPr>
  </w:style>
  <w:style w:type="character" w:styleId="EndnoteCharacters11" w:customStyle="1">
    <w:name w:val="Endnote Characters11"/>
    <w:qFormat/>
    <w:rsid w:val="00091d46"/>
    <w:rPr>
      <w:vertAlign w:val="superscript"/>
    </w:rPr>
  </w:style>
  <w:style w:type="character" w:styleId="EndnoteCharacters111" w:customStyle="1">
    <w:name w:val="Endnote Characters111"/>
    <w:qFormat/>
    <w:rsid w:val="00091d46"/>
    <w:rPr>
      <w:vertAlign w:val="superscript"/>
    </w:rPr>
  </w:style>
  <w:style w:type="character" w:styleId="EndnoteCharacters1111" w:customStyle="1">
    <w:name w:val="Endnote Characters1111"/>
    <w:qFormat/>
    <w:rsid w:val="00091d46"/>
    <w:rPr>
      <w:vertAlign w:val="superscript"/>
    </w:rPr>
  </w:style>
  <w:style w:type="character" w:styleId="EndnoteCharacters11111" w:customStyle="1">
    <w:name w:val="Endnote Characters11111"/>
    <w:uiPriority w:val="99"/>
    <w:semiHidden/>
    <w:unhideWhenUsed/>
    <w:qFormat/>
    <w:rsid w:val="009c5f7b"/>
    <w:rPr>
      <w:vertAlign w:val="superscript"/>
    </w:rPr>
  </w:style>
  <w:style w:type="character" w:styleId="Style11" w:customStyle="1">
    <w:name w:val="Основной текст с отступом Знак"/>
    <w:basedOn w:val="DefaultParagraphFont"/>
    <w:link w:val="BodyTextIndented"/>
    <w:qFormat/>
    <w:rsid w:val="0072634b"/>
    <w:rPr>
      <w:sz w:val="26"/>
    </w:rPr>
  </w:style>
  <w:style w:type="character" w:styleId="blk" w:customStyle="1">
    <w:name w:val="blk"/>
    <w:basedOn w:val="DefaultParagraphFont"/>
    <w:qFormat/>
    <w:rsid w:val="00ea34a7"/>
    <w:rPr/>
  </w:style>
  <w:style w:type="character" w:styleId="Style12" w:customStyle="1">
    <w:name w:val="Основной текст Знак"/>
    <w:basedOn w:val="DefaultParagraphFont"/>
    <w:qFormat/>
    <w:rsid w:val="00ea34a7"/>
    <w:rPr>
      <w:sz w:val="24"/>
    </w:rPr>
  </w:style>
  <w:style w:type="character" w:styleId="Style13" w:customStyle="1">
    <w:name w:val="Цветовое выделение"/>
    <w:qFormat/>
    <w:rsid w:val="0074223f"/>
    <w:rPr>
      <w:b/>
      <w:bCs/>
      <w:color w:val="000080"/>
    </w:rPr>
  </w:style>
  <w:style w:type="character" w:styleId="1" w:customStyle="1">
    <w:name w:val="Основной текст Знак1"/>
    <w:basedOn w:val="DefaultParagraphFont"/>
    <w:uiPriority w:val="99"/>
    <w:qFormat/>
    <w:rsid w:val="005b7823"/>
    <w:rPr>
      <w:rFonts w:ascii="Sylfaen" w:hAnsi="Sylfaen" w:cs="Sylfaen"/>
      <w:sz w:val="21"/>
      <w:szCs w:val="21"/>
      <w:shd w:fill="FFFFFF" w:val="clear"/>
    </w:rPr>
  </w:style>
  <w:style w:type="character" w:styleId="Strong">
    <w:name w:val="Strong"/>
    <w:basedOn w:val="DefaultParagraphFont"/>
    <w:uiPriority w:val="22"/>
    <w:qFormat/>
    <w:rsid w:val="00e577e1"/>
    <w:rPr>
      <w:b/>
      <w:bCs/>
    </w:rPr>
  </w:style>
  <w:style w:type="character" w:styleId="HTML" w:customStyle="1">
    <w:name w:val="Стандартный HTML Знак"/>
    <w:basedOn w:val="DefaultParagraphFont"/>
    <w:link w:val="HTMLPreformatted"/>
    <w:uiPriority w:val="99"/>
    <w:semiHidden/>
    <w:qFormat/>
    <w:rsid w:val="0047610c"/>
    <w:rPr>
      <w:rFonts w:ascii="Courier New" w:hAnsi="Courier New" w:cs="Courier New"/>
    </w:rPr>
  </w:style>
  <w:style w:type="character" w:styleId="3" w:customStyle="1">
    <w:name w:val="Заголовок 3 Знак"/>
    <w:basedOn w:val="DefaultParagraphFont"/>
    <w:uiPriority w:val="9"/>
    <w:semiHidden/>
    <w:qFormat/>
    <w:rsid w:val="00b51112"/>
    <w:rPr>
      <w:rFonts w:ascii="Cambria" w:hAnsi="Cambria" w:eastAsia="" w:cs="" w:asciiTheme="majorHAnsi" w:cstheme="majorBidi" w:eastAsiaTheme="majorEastAsia" w:hAnsiTheme="majorHAnsi"/>
      <w:color w:themeColor="accent1" w:themeShade="7f" w:val="243F60"/>
      <w:sz w:val="24"/>
      <w:szCs w:val="24"/>
    </w:rPr>
  </w:style>
  <w:style w:type="character" w:styleId="Style14" w:customStyle="1">
    <w:name w:val="Верхний колонтитул Знак"/>
    <w:basedOn w:val="DefaultParagraphFont"/>
    <w:uiPriority w:val="99"/>
    <w:semiHidden/>
    <w:qFormat/>
    <w:rsid w:val="003e3116"/>
    <w:rPr/>
  </w:style>
  <w:style w:type="paragraph" w:styleId="Style15" w:customStyle="1">
    <w:name w:val="Заголовок"/>
    <w:basedOn w:val="Normal"/>
    <w:next w:val="BodyText"/>
    <w:qFormat/>
    <w:rsid w:val="00091d46"/>
    <w:pPr>
      <w:keepNext w:val="true"/>
      <w:spacing w:before="240" w:after="120"/>
    </w:pPr>
    <w:rPr>
      <w:rFonts w:ascii="Liberation Sans" w:hAnsi="Liberation Sans" w:eastAsia="Tahoma" w:cs="Droid Sans"/>
      <w:sz w:val="28"/>
      <w:szCs w:val="28"/>
    </w:rPr>
  </w:style>
  <w:style w:type="paragraph" w:styleId="BodyText">
    <w:name w:val="Body Text"/>
    <w:basedOn w:val="Normal"/>
    <w:link w:val="Style12"/>
    <w:rsid w:val="00602880"/>
    <w:pPr/>
    <w:rPr>
      <w:sz w:val="24"/>
    </w:rPr>
  </w:style>
  <w:style w:type="paragraph" w:styleId="List">
    <w:name w:val="List"/>
    <w:basedOn w:val="BodyText"/>
    <w:rsid w:val="00091d46"/>
    <w:pPr/>
    <w:rPr>
      <w:rFonts w:cs="Droid Sans"/>
    </w:rPr>
  </w:style>
  <w:style w:type="paragraph" w:styleId="Caption" w:customStyle="1">
    <w:name w:val="Caption"/>
    <w:basedOn w:val="Normal"/>
    <w:qFormat/>
    <w:rsid w:val="00091d46"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Droid Sans"/>
    </w:rPr>
  </w:style>
  <w:style w:type="paragraph" w:styleId="IndexHeading">
    <w:name w:val="Index Heading"/>
    <w:basedOn w:val="Normal"/>
    <w:qFormat/>
    <w:rsid w:val="00091d46"/>
    <w:pPr>
      <w:suppressLineNumbers/>
    </w:pPr>
    <w:rPr>
      <w:rFonts w:cs="Droid Sans"/>
    </w:rPr>
  </w:style>
  <w:style w:type="paragraph" w:styleId="BalloonText">
    <w:name w:val="Balloon Text"/>
    <w:basedOn w:val="Normal"/>
    <w:semiHidden/>
    <w:qFormat/>
    <w:rsid w:val="00602880"/>
    <w:pPr/>
    <w:rPr>
      <w:rFonts w:ascii="Tahoma" w:hAnsi="Tahoma" w:cs="Tahoma"/>
      <w:sz w:val="16"/>
      <w:szCs w:val="16"/>
    </w:rPr>
  </w:style>
  <w:style w:type="paragraph" w:styleId="BodyTextIndented" w:customStyle="1">
    <w:name w:val="Body Text;Indented"/>
    <w:basedOn w:val="Normal"/>
    <w:link w:val="Style11"/>
    <w:qFormat/>
    <w:rsid w:val="00602880"/>
    <w:pPr>
      <w:ind w:firstLine="567"/>
      <w:jc w:val="both"/>
    </w:pPr>
    <w:rPr>
      <w:sz w:val="26"/>
    </w:rPr>
  </w:style>
  <w:style w:type="paragraph" w:styleId="BlockText">
    <w:name w:val="Block Text"/>
    <w:basedOn w:val="Normal"/>
    <w:semiHidden/>
    <w:qFormat/>
    <w:rsid w:val="00602880"/>
    <w:pPr>
      <w:ind w:left="-108" w:right="-108"/>
    </w:pPr>
    <w:rPr>
      <w:color w:val="0000FF"/>
      <w:sz w:val="26"/>
    </w:rPr>
  </w:style>
  <w:style w:type="paragraph" w:styleId="Style17" w:customStyle="1">
    <w:name w:val="Колонтитулы"/>
    <w:basedOn w:val="Normal"/>
    <w:qFormat/>
    <w:rsid w:val="00091d46"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4"/>
    <w:uiPriority w:val="99"/>
    <w:semiHidden/>
    <w:unhideWhenUsed/>
    <w:rsid w:val="003e3116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Footer" w:customStyle="1">
    <w:name w:val="Footer"/>
    <w:basedOn w:val="Normal"/>
    <w:semiHidden/>
    <w:rsid w:val="00602880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EndnoteText" w:customStyle="1">
    <w:name w:val="Endnote Text"/>
    <w:basedOn w:val="Normal"/>
    <w:link w:val="Style9"/>
    <w:uiPriority w:val="99"/>
    <w:semiHidden/>
    <w:unhideWhenUsed/>
    <w:rsid w:val="009c5f7b"/>
    <w:pPr/>
    <w:rPr/>
  </w:style>
  <w:style w:type="paragraph" w:styleId="11" w:customStyle="1">
    <w:name w:val="Без интервала1"/>
    <w:qFormat/>
    <w:rsid w:val="00ea34a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ConsPlusNormal" w:customStyle="1">
    <w:name w:val="ConsPlusNormal"/>
    <w:qFormat/>
    <w:rsid w:val="005b788f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16"/>
      <w:szCs w:val="16"/>
      <w:lang w:val="ru-RU" w:eastAsia="ru-RU" w:bidi="ar-SA"/>
    </w:rPr>
  </w:style>
  <w:style w:type="paragraph" w:styleId="s1" w:customStyle="1">
    <w:name w:val="s_1"/>
    <w:basedOn w:val="Normal"/>
    <w:qFormat/>
    <w:rsid w:val="00ac3337"/>
    <w:pPr>
      <w:spacing w:beforeAutospacing="1" w:afterAutospacing="1"/>
    </w:pPr>
    <w:rPr>
      <w:sz w:val="24"/>
      <w:szCs w:val="24"/>
    </w:rPr>
  </w:style>
  <w:style w:type="paragraph" w:styleId="Style71" w:customStyle="1">
    <w:name w:val="Style7"/>
    <w:basedOn w:val="Normal"/>
    <w:qFormat/>
    <w:rsid w:val="00ac3337"/>
    <w:pPr>
      <w:widowControl w:val="false"/>
      <w:spacing w:lineRule="exact" w:line="322"/>
      <w:jc w:val="center"/>
    </w:pPr>
    <w:rPr>
      <w:rFonts w:eastAsia="Arial Unicode MS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2977c8"/>
    <w:pPr>
      <w:spacing w:beforeAutospacing="1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84c68"/>
    <w:pPr>
      <w:spacing w:before="0" w:after="0"/>
      <w:ind w:left="720"/>
      <w:contextualSpacing/>
    </w:pPr>
    <w:rPr>
      <w:sz w:val="24"/>
      <w:szCs w:val="24"/>
      <w:lang w:eastAsia="zh-CN"/>
    </w:rPr>
  </w:style>
  <w:style w:type="paragraph" w:styleId="HTMLPreformatted">
    <w:name w:val="HTML Preformatted"/>
    <w:basedOn w:val="Normal"/>
    <w:link w:val="HTML"/>
    <w:uiPriority w:val="99"/>
    <w:semiHidden/>
    <w:unhideWhenUsed/>
    <w:qFormat/>
    <w:rsid w:val="0047610c"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</w:rPr>
  </w:style>
  <w:style w:type="numbering" w:styleId="Style18" w:customStyle="1">
    <w:name w:val="Без списка"/>
    <w:uiPriority w:val="99"/>
    <w:semiHidden/>
    <w:unhideWhenUsed/>
    <w:qFormat/>
    <w:rsid w:val="00091d46"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2533f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Application>LibreOffice/24.2.6.2$Linux_X86_64 LibreOffice_project/420$Build-2</Application>
  <AppVersion>15.0000</AppVersion>
  <Pages>2</Pages>
  <Words>351</Words>
  <Characters>2566</Characters>
  <CharactersWithSpaces>2895</CharactersWithSpaces>
  <Paragraphs>21</Paragraphs>
  <Company>Krokoz™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2020-06-10T01:48:00Z</dcterms:created>
  <dc:creator>Нечаев</dc:creator>
  <dc:description/>
  <dc:language>ru-RU</dc:language>
  <cp:lastModifiedBy/>
  <cp:lastPrinted>2026-03-17T14:08:00Z</cp:lastPrinted>
  <dcterms:modified xsi:type="dcterms:W3CDTF">2026-10-27T16:21:27Z</dcterms:modified>
  <cp:revision>82</cp:revision>
  <dc:subject/>
  <dc:title>Бланк ГИТ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